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1EBF5" w14:textId="782C8641" w:rsidR="0029194D" w:rsidRDefault="0029194D">
      <w:pPr>
        <w:rPr>
          <w:b/>
          <w:bCs/>
          <w:sz w:val="24"/>
          <w:u w:val="single"/>
        </w:rPr>
      </w:pPr>
      <w:r>
        <w:rPr>
          <w:b/>
          <w:bCs/>
          <w:noProof/>
          <w:sz w:val="24"/>
          <w:u w:val="single"/>
        </w:rPr>
        <mc:AlternateContent>
          <mc:Choice Requires="wps">
            <w:drawing>
              <wp:anchor distT="0" distB="0" distL="114300" distR="114300" simplePos="0" relativeHeight="251659264" behindDoc="0" locked="0" layoutInCell="1" allowOverlap="1" wp14:anchorId="55E622D5" wp14:editId="5B492659">
                <wp:simplePos x="0" y="0"/>
                <wp:positionH relativeFrom="margin">
                  <wp:align>right</wp:align>
                </wp:positionH>
                <wp:positionV relativeFrom="paragraph">
                  <wp:posOffset>-438150</wp:posOffset>
                </wp:positionV>
                <wp:extent cx="6372225" cy="1047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372225" cy="1047750"/>
                        </a:xfrm>
                        <a:prstGeom prst="rect">
                          <a:avLst/>
                        </a:prstGeom>
                        <a:solidFill>
                          <a:schemeClr val="tx1">
                            <a:lumMod val="65000"/>
                            <a:lumOff val="35000"/>
                          </a:schemeClr>
                        </a:solidFill>
                      </wps:spPr>
                      <wps:style>
                        <a:lnRef idx="1">
                          <a:schemeClr val="accent3"/>
                        </a:lnRef>
                        <a:fillRef idx="3">
                          <a:schemeClr val="accent3"/>
                        </a:fillRef>
                        <a:effectRef idx="2">
                          <a:schemeClr val="accent3"/>
                        </a:effectRef>
                        <a:fontRef idx="minor">
                          <a:schemeClr val="lt1"/>
                        </a:fontRef>
                      </wps:style>
                      <wps:txbx>
                        <w:txbxContent>
                          <w:p w14:paraId="437455AA" w14:textId="77777777" w:rsidR="00ED25EB" w:rsidRPr="00ED25EB" w:rsidRDefault="00ED25EB" w:rsidP="00ED25EB">
                            <w:pPr>
                              <w:spacing w:after="0"/>
                              <w:jc w:val="center"/>
                              <w:rPr>
                                <w:rFonts w:cstheme="minorHAnsi"/>
                                <w:b/>
                                <w:bCs/>
                                <w:sz w:val="44"/>
                                <w:szCs w:val="44"/>
                              </w:rPr>
                            </w:pPr>
                            <w:r w:rsidRPr="00ED25EB">
                              <w:rPr>
                                <w:rFonts w:cstheme="minorHAnsi"/>
                                <w:b/>
                                <w:bCs/>
                                <w:sz w:val="44"/>
                                <w:szCs w:val="44"/>
                              </w:rPr>
                              <w:t>Make All Copays Count</w:t>
                            </w:r>
                          </w:p>
                          <w:p w14:paraId="053B9ED6" w14:textId="3B15FC68" w:rsidR="00ED25EB" w:rsidRPr="00ED25EB" w:rsidRDefault="00ED25EB" w:rsidP="00ED25EB">
                            <w:pPr>
                              <w:spacing w:after="0"/>
                              <w:jc w:val="center"/>
                              <w:rPr>
                                <w:rFonts w:cstheme="minorHAnsi"/>
                                <w:b/>
                                <w:bCs/>
                                <w:sz w:val="40"/>
                                <w:szCs w:val="40"/>
                                <w:u w:val="single"/>
                              </w:rPr>
                            </w:pPr>
                            <w:r w:rsidRPr="00ED25EB">
                              <w:rPr>
                                <w:rFonts w:cstheme="minorHAnsi"/>
                                <w:b/>
                                <w:bCs/>
                                <w:sz w:val="40"/>
                                <w:szCs w:val="40"/>
                                <w:u w:val="single"/>
                              </w:rPr>
                              <w:t xml:space="preserve">Legislation </w:t>
                            </w:r>
                            <w:proofErr w:type="gramStart"/>
                            <w:r w:rsidR="000D2092">
                              <w:rPr>
                                <w:rFonts w:cstheme="minorHAnsi"/>
                                <w:b/>
                                <w:bCs/>
                                <w:sz w:val="40"/>
                                <w:szCs w:val="40"/>
                                <w:u w:val="single"/>
                              </w:rPr>
                              <w:t>T</w:t>
                            </w:r>
                            <w:r w:rsidRPr="00ED25EB">
                              <w:rPr>
                                <w:rFonts w:cstheme="minorHAnsi"/>
                                <w:b/>
                                <w:bCs/>
                                <w:sz w:val="40"/>
                                <w:szCs w:val="40"/>
                                <w:u w:val="single"/>
                              </w:rPr>
                              <w:t>o</w:t>
                            </w:r>
                            <w:proofErr w:type="gramEnd"/>
                            <w:r w:rsidRPr="00ED25EB">
                              <w:rPr>
                                <w:rFonts w:cstheme="minorHAnsi"/>
                                <w:b/>
                                <w:bCs/>
                                <w:sz w:val="40"/>
                                <w:szCs w:val="40"/>
                                <w:u w:val="single"/>
                              </w:rPr>
                              <w:t xml:space="preserve"> Help Patients Pay Less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622D5" id="Rectangle 2" o:spid="_x0000_s1026" style="position:absolute;margin-left:450.55pt;margin-top:-34.5pt;width:501.75pt;height: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" fillcolor="#5a5a5a [2109]" strokecolor="#a5a5a5 [3206]" strokeweight=".5pt">
                <v:textbox>
                  <w:txbxContent>
                    <w:p w14:paraId="437455AA" w14:textId="77777777" w:rsidR="00ED25EB" w:rsidRPr="00ED25EB" w:rsidRDefault="00ED25EB" w:rsidP="00ED25EB">
                      <w:pPr>
                        <w:spacing w:after="0"/>
                        <w:jc w:val="center"/>
                        <w:rPr>
                          <w:rFonts w:cstheme="minorHAnsi"/>
                          <w:b/>
                          <w:bCs/>
                          <w:sz w:val="44"/>
                          <w:szCs w:val="44"/>
                        </w:rPr>
                      </w:pPr>
                      <w:r w:rsidRPr="00ED25EB">
                        <w:rPr>
                          <w:rFonts w:cstheme="minorHAnsi"/>
                          <w:b/>
                          <w:bCs/>
                          <w:sz w:val="44"/>
                          <w:szCs w:val="44"/>
                        </w:rPr>
                        <w:t>Make All Copays Count</w:t>
                      </w:r>
                    </w:p>
                    <w:p w14:paraId="053B9ED6" w14:textId="3B15FC68" w:rsidR="00ED25EB" w:rsidRPr="00ED25EB" w:rsidRDefault="00ED25EB" w:rsidP="00ED25EB">
                      <w:pPr>
                        <w:spacing w:after="0"/>
                        <w:jc w:val="center"/>
                        <w:rPr>
                          <w:rFonts w:cstheme="minorHAnsi"/>
                          <w:b/>
                          <w:bCs/>
                          <w:sz w:val="40"/>
                          <w:szCs w:val="40"/>
                          <w:u w:val="single"/>
                        </w:rPr>
                      </w:pPr>
                      <w:r w:rsidRPr="00ED25EB">
                        <w:rPr>
                          <w:rFonts w:cstheme="minorHAnsi"/>
                          <w:b/>
                          <w:bCs/>
                          <w:sz w:val="40"/>
                          <w:szCs w:val="40"/>
                          <w:u w:val="single"/>
                        </w:rPr>
                        <w:t xml:space="preserve">Legislation </w:t>
                      </w:r>
                      <w:proofErr w:type="gramStart"/>
                      <w:r w:rsidR="000D2092">
                        <w:rPr>
                          <w:rFonts w:cstheme="minorHAnsi"/>
                          <w:b/>
                          <w:bCs/>
                          <w:sz w:val="40"/>
                          <w:szCs w:val="40"/>
                          <w:u w:val="single"/>
                        </w:rPr>
                        <w:t>T</w:t>
                      </w:r>
                      <w:r w:rsidRPr="00ED25EB">
                        <w:rPr>
                          <w:rFonts w:cstheme="minorHAnsi"/>
                          <w:b/>
                          <w:bCs/>
                          <w:sz w:val="40"/>
                          <w:szCs w:val="40"/>
                          <w:u w:val="single"/>
                        </w:rPr>
                        <w:t>o</w:t>
                      </w:r>
                      <w:proofErr w:type="gramEnd"/>
                      <w:r w:rsidRPr="00ED25EB">
                        <w:rPr>
                          <w:rFonts w:cstheme="minorHAnsi"/>
                          <w:b/>
                          <w:bCs/>
                          <w:sz w:val="40"/>
                          <w:szCs w:val="40"/>
                          <w:u w:val="single"/>
                        </w:rPr>
                        <w:t xml:space="preserve"> Help Patients Pay Less</w:t>
                      </w:r>
                    </w:p>
                  </w:txbxContent>
                </v:textbox>
                <w10:wrap anchorx="margin"/>
              </v:rect>
            </w:pict>
          </mc:Fallback>
        </mc:AlternateContent>
      </w:r>
    </w:p>
    <w:p w14:paraId="542CF084" w14:textId="6420C83A" w:rsidR="0029194D" w:rsidRDefault="0029194D">
      <w:pPr>
        <w:rPr>
          <w:b/>
          <w:bCs/>
          <w:sz w:val="24"/>
          <w:u w:val="single"/>
        </w:rPr>
      </w:pPr>
    </w:p>
    <w:p w14:paraId="705B0106" w14:textId="3E3BF562" w:rsidR="0029194D" w:rsidRDefault="00ED25EB">
      <w:pPr>
        <w:rPr>
          <w:b/>
          <w:bCs/>
          <w:sz w:val="24"/>
          <w:u w:val="single"/>
        </w:rPr>
      </w:pPr>
      <w:r>
        <w:rPr>
          <w:b/>
          <w:bCs/>
          <w:noProof/>
          <w:sz w:val="24"/>
          <w:u w:val="single"/>
        </w:rPr>
        <mc:AlternateContent>
          <mc:Choice Requires="wps">
            <w:drawing>
              <wp:anchor distT="0" distB="0" distL="114300" distR="114300" simplePos="0" relativeHeight="251661312" behindDoc="0" locked="0" layoutInCell="1" allowOverlap="1" wp14:anchorId="46E510F1" wp14:editId="59A425DD">
                <wp:simplePos x="0" y="0"/>
                <wp:positionH relativeFrom="margin">
                  <wp:align>left</wp:align>
                </wp:positionH>
                <wp:positionV relativeFrom="paragraph">
                  <wp:posOffset>294512</wp:posOffset>
                </wp:positionV>
                <wp:extent cx="6362380" cy="322729"/>
                <wp:effectExtent l="0" t="0" r="19685" b="20320"/>
                <wp:wrapNone/>
                <wp:docPr id="4" name="Rectangle 4"/>
                <wp:cNvGraphicFramePr/>
                <a:graphic xmlns:a="http://schemas.openxmlformats.org/drawingml/2006/main">
                  <a:graphicData uri="http://schemas.microsoft.com/office/word/2010/wordprocessingShape">
                    <wps:wsp>
                      <wps:cNvSpPr/>
                      <wps:spPr>
                        <a:xfrm>
                          <a:off x="0" y="0"/>
                          <a:ext cx="6362380" cy="322729"/>
                        </a:xfrm>
                        <a:prstGeom prst="rect">
                          <a:avLst/>
                        </a:prstGeom>
                        <a:solidFill>
                          <a:schemeClr val="bg2">
                            <a:lumMod val="90000"/>
                          </a:schemeClr>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3B7723BA" w14:textId="77777777" w:rsidR="00ED25EB" w:rsidRDefault="00ED25EB" w:rsidP="00ED25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510F1" id="Rectangle 4" o:spid="_x0000_s1027" style="position:absolute;margin-left:0;margin-top:23.2pt;width:500.95pt;height:25.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" fillcolor="#cfcdcd [2894]" strokecolor="black [3213]" strokeweight="1pt">
                <v:textbox>
                  <w:txbxContent>
                    <w:p w14:paraId="3B7723BA" w14:textId="77777777" w:rsidR="00ED25EB" w:rsidRDefault="00ED25EB" w:rsidP="00ED25EB">
                      <w:pPr>
                        <w:jc w:val="center"/>
                      </w:pPr>
                    </w:p>
                  </w:txbxContent>
                </v:textbox>
                <w10:wrap anchorx="margin"/>
              </v:rect>
            </w:pict>
          </mc:Fallback>
        </mc:AlternateContent>
      </w:r>
    </w:p>
    <w:p w14:paraId="20BFCEED" w14:textId="749EF964" w:rsidR="0029194D" w:rsidRDefault="00036EE4">
      <w:pPr>
        <w:rPr>
          <w:b/>
          <w:bCs/>
          <w:sz w:val="24"/>
          <w:u w:val="single"/>
        </w:rPr>
      </w:pPr>
      <w:r>
        <w:rPr>
          <w:b/>
          <w:bCs/>
          <w:noProof/>
          <w:sz w:val="24"/>
          <w:u w:val="single"/>
        </w:rPr>
        <mc:AlternateContent>
          <mc:Choice Requires="wps">
            <w:drawing>
              <wp:anchor distT="0" distB="0" distL="114300" distR="114300" simplePos="0" relativeHeight="251662336" behindDoc="0" locked="0" layoutInCell="1" allowOverlap="1" wp14:anchorId="4EB85D98" wp14:editId="6729A489">
                <wp:simplePos x="0" y="0"/>
                <wp:positionH relativeFrom="column">
                  <wp:posOffset>66227</wp:posOffset>
                </wp:positionH>
                <wp:positionV relativeFrom="paragraph">
                  <wp:posOffset>6350</wp:posOffset>
                </wp:positionV>
                <wp:extent cx="6085135" cy="2762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085135" cy="276225"/>
                        </a:xfrm>
                        <a:prstGeom prst="rect">
                          <a:avLst/>
                        </a:prstGeom>
                        <a:solidFill>
                          <a:schemeClr val="bg2">
                            <a:lumMod val="90000"/>
                          </a:schemeClr>
                        </a:solidFill>
                        <a:ln w="6350">
                          <a:noFill/>
                        </a:ln>
                      </wps:spPr>
                      <wps:txbx>
                        <w:txbxContent>
                          <w:p w14:paraId="06306743" w14:textId="77777777" w:rsidR="00ED25EB" w:rsidRPr="00ED25EB" w:rsidRDefault="00ED25EB" w:rsidP="00ED25EB">
                            <w:pPr>
                              <w:jc w:val="center"/>
                              <w:rPr>
                                <w:b/>
                                <w:bCs/>
                                <w:sz w:val="24"/>
                              </w:rPr>
                            </w:pPr>
                            <w:r w:rsidRPr="00ED25EB">
                              <w:rPr>
                                <w:b/>
                                <w:bCs/>
                                <w:sz w:val="24"/>
                              </w:rPr>
                              <w:t xml:space="preserve">Tennessee’s Copay Accumulator Adjustment Program Ban Bill: What you need to </w:t>
                            </w:r>
                            <w:proofErr w:type="gramStart"/>
                            <w:r w:rsidRPr="00ED25EB">
                              <w:rPr>
                                <w:b/>
                                <w:bCs/>
                                <w:sz w:val="24"/>
                              </w:rPr>
                              <w:t>know</w:t>
                            </w:r>
                            <w:proofErr w:type="gramEnd"/>
                          </w:p>
                          <w:p w14:paraId="40CE49BE" w14:textId="77777777" w:rsidR="00ED25EB" w:rsidRDefault="00ED25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85D98" id="_x0000_t202" coordsize="21600,21600" o:spt="202" path="m,l,21600r21600,l21600,xe">
                <v:stroke joinstyle="miter"/>
                <v:path gradientshapeok="t" o:connecttype="rect"/>
              </v:shapetype>
              <v:shape id="Text Box 6" o:spid="_x0000_s1028" type="#_x0000_t202" style="position:absolute;margin-left:5.2pt;margin-top:.5pt;width:479.1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" fillcolor="#cfcdcd [2894]" stroked="f" strokeweight=".5pt">
                <v:textbox>
                  <w:txbxContent>
                    <w:p w14:paraId="06306743" w14:textId="77777777" w:rsidR="00ED25EB" w:rsidRPr="00ED25EB" w:rsidRDefault="00ED25EB" w:rsidP="00ED25EB">
                      <w:pPr>
                        <w:jc w:val="center"/>
                        <w:rPr>
                          <w:b/>
                          <w:bCs/>
                          <w:sz w:val="24"/>
                        </w:rPr>
                      </w:pPr>
                      <w:r w:rsidRPr="00ED25EB">
                        <w:rPr>
                          <w:b/>
                          <w:bCs/>
                          <w:sz w:val="24"/>
                        </w:rPr>
                        <w:t>Tennessee’s Copay Accumulator Adjustment Program Ban Bill: What you need to know</w:t>
                      </w:r>
                    </w:p>
                    <w:p w14:paraId="40CE49BE" w14:textId="77777777" w:rsidR="00ED25EB" w:rsidRDefault="00ED25EB"/>
                  </w:txbxContent>
                </v:textbox>
              </v:shape>
            </w:pict>
          </mc:Fallback>
        </mc:AlternateContent>
      </w:r>
    </w:p>
    <w:p w14:paraId="11D25908" w14:textId="77777777" w:rsidR="00036EE4" w:rsidRDefault="00036EE4" w:rsidP="00036EE4">
      <w:pPr>
        <w:spacing w:line="240" w:lineRule="auto"/>
        <w:rPr>
          <w:b/>
          <w:bCs/>
          <w:sz w:val="24"/>
          <w:u w:val="single"/>
        </w:rPr>
      </w:pPr>
    </w:p>
    <w:p w14:paraId="087EB931" w14:textId="2BD67850" w:rsidR="00ED25EB" w:rsidRDefault="356B983D" w:rsidP="00036EE4">
      <w:pPr>
        <w:spacing w:after="0" w:line="240" w:lineRule="auto"/>
      </w:pPr>
      <w:r w:rsidRPr="00ED25EB">
        <w:rPr>
          <w:b/>
          <w:bCs/>
          <w:u w:val="single"/>
        </w:rPr>
        <w:t>Overview</w:t>
      </w:r>
    </w:p>
    <w:p w14:paraId="71A47824" w14:textId="5BE0066F" w:rsidR="0039259A" w:rsidRPr="0039259A" w:rsidRDefault="356B983D" w:rsidP="00036EE4">
      <w:pPr>
        <w:spacing w:line="240" w:lineRule="auto"/>
      </w:pPr>
      <w:r>
        <w:t>Thousands of Tennesseans rely on cost</w:t>
      </w:r>
      <w:r w:rsidR="001A2362">
        <w:t>-</w:t>
      </w:r>
      <w:r>
        <w:t>sharing assistance t</w:t>
      </w:r>
      <w:r w:rsidR="00CF7D56">
        <w:t>o afford their much</w:t>
      </w:r>
      <w:r w:rsidR="000D2092">
        <w:t>-</w:t>
      </w:r>
      <w:r w:rsidR="00CF7D56">
        <w:t xml:space="preserve">needed medications. </w:t>
      </w:r>
      <w:r>
        <w:t>Historically, when a patient uses cost</w:t>
      </w:r>
      <w:r w:rsidR="001A2362">
        <w:t>-</w:t>
      </w:r>
      <w:r>
        <w:t>sharing (copay) assistance, the amount has still counted toward</w:t>
      </w:r>
      <w:r w:rsidR="00CF7D56">
        <w:t xml:space="preserve"> </w:t>
      </w:r>
      <w:r w:rsidR="000D2092">
        <w:t>the</w:t>
      </w:r>
      <w:r>
        <w:t xml:space="preserve"> patient</w:t>
      </w:r>
      <w:r w:rsidR="001A2362">
        <w:t>’</w:t>
      </w:r>
      <w:r>
        <w:t>s deductible and maximum out-of-pocket (OOP) limit.</w:t>
      </w:r>
    </w:p>
    <w:p w14:paraId="76AA19DD" w14:textId="693B1C06" w:rsidR="004A43F2" w:rsidRPr="00ED25EB" w:rsidRDefault="356B983D" w:rsidP="00036EE4">
      <w:pPr>
        <w:spacing w:after="0" w:line="240" w:lineRule="auto"/>
        <w:rPr>
          <w:b/>
          <w:bCs/>
        </w:rPr>
      </w:pPr>
      <w:r w:rsidRPr="00ED25EB">
        <w:rPr>
          <w:b/>
          <w:bCs/>
          <w:u w:val="single"/>
        </w:rPr>
        <w:t>The Issue</w:t>
      </w:r>
    </w:p>
    <w:p w14:paraId="03B91034" w14:textId="59555E78" w:rsidR="00EC4DF2" w:rsidRPr="00036EE4" w:rsidRDefault="00EC4DF2" w:rsidP="00036EE4">
      <w:pPr>
        <w:pStyle w:val="CommentText"/>
        <w:rPr>
          <w:sz w:val="22"/>
          <w:szCs w:val="22"/>
        </w:rPr>
      </w:pPr>
      <w:r w:rsidRPr="00036EE4">
        <w:rPr>
          <w:noProof/>
          <w:sz w:val="22"/>
          <w:szCs w:val="22"/>
        </w:rPr>
        <w:t>I</w:t>
      </w:r>
      <w:proofErr w:type="spellStart"/>
      <w:r w:rsidRPr="00036EE4">
        <w:rPr>
          <w:sz w:val="22"/>
          <w:szCs w:val="22"/>
        </w:rPr>
        <w:t>ncreasingly</w:t>
      </w:r>
      <w:proofErr w:type="spellEnd"/>
      <w:r w:rsidRPr="00036EE4">
        <w:rPr>
          <w:sz w:val="22"/>
          <w:szCs w:val="22"/>
        </w:rPr>
        <w:t xml:space="preserve">, </w:t>
      </w:r>
      <w:r w:rsidRPr="00036EE4">
        <w:rPr>
          <w:noProof/>
          <w:sz w:val="22"/>
          <w:szCs w:val="22"/>
        </w:rPr>
        <w:t>P</w:t>
      </w:r>
      <w:r w:rsidR="008C626C" w:rsidRPr="00036EE4">
        <w:rPr>
          <w:noProof/>
          <w:sz w:val="22"/>
          <w:szCs w:val="22"/>
        </w:rPr>
        <w:t>harmacy</w:t>
      </w:r>
      <w:r w:rsidRPr="00036EE4">
        <w:rPr>
          <w:noProof/>
          <w:sz w:val="22"/>
          <w:szCs w:val="22"/>
        </w:rPr>
        <w:t xml:space="preserve"> Benefit Man</w:t>
      </w:r>
      <w:r w:rsidR="008C626C" w:rsidRPr="00036EE4">
        <w:rPr>
          <w:noProof/>
          <w:sz w:val="22"/>
          <w:szCs w:val="22"/>
        </w:rPr>
        <w:t>agers</w:t>
      </w:r>
      <w:r w:rsidRPr="00036EE4">
        <w:rPr>
          <w:noProof/>
          <w:sz w:val="22"/>
          <w:szCs w:val="22"/>
        </w:rPr>
        <w:t xml:space="preserve"> (PBMs)</w:t>
      </w:r>
      <w:r w:rsidRPr="00036EE4">
        <w:rPr>
          <w:sz w:val="22"/>
          <w:szCs w:val="22"/>
        </w:rPr>
        <w:t xml:space="preserve"> </w:t>
      </w:r>
      <w:r w:rsidR="008C626C" w:rsidRPr="00036EE4">
        <w:rPr>
          <w:sz w:val="22"/>
          <w:szCs w:val="22"/>
        </w:rPr>
        <w:t xml:space="preserve">and insurance companies </w:t>
      </w:r>
      <w:r w:rsidRPr="00036EE4">
        <w:rPr>
          <w:sz w:val="22"/>
          <w:szCs w:val="22"/>
        </w:rPr>
        <w:t>are refusing to count copay assistance payments toward patient</w:t>
      </w:r>
      <w:r w:rsidR="000D2092">
        <w:rPr>
          <w:sz w:val="22"/>
          <w:szCs w:val="22"/>
        </w:rPr>
        <w:t>s</w:t>
      </w:r>
      <w:r w:rsidR="008C626C" w:rsidRPr="00036EE4">
        <w:rPr>
          <w:sz w:val="22"/>
          <w:szCs w:val="22"/>
        </w:rPr>
        <w:t>’</w:t>
      </w:r>
      <w:r w:rsidRPr="00036EE4">
        <w:rPr>
          <w:sz w:val="22"/>
          <w:szCs w:val="22"/>
        </w:rPr>
        <w:t xml:space="preserve"> deductibles and out-of-pocket maximums through a practice known as “copay accumulator adjustment</w:t>
      </w:r>
      <w:r w:rsidR="00582E89" w:rsidRPr="00036EE4">
        <w:rPr>
          <w:sz w:val="22"/>
          <w:szCs w:val="22"/>
        </w:rPr>
        <w:t>s</w:t>
      </w:r>
      <w:r w:rsidRPr="00036EE4">
        <w:rPr>
          <w:sz w:val="22"/>
          <w:szCs w:val="22"/>
        </w:rPr>
        <w:t>.”</w:t>
      </w:r>
    </w:p>
    <w:p w14:paraId="2AC1AFD3" w14:textId="489029E6" w:rsidR="00036EE4" w:rsidRDefault="00036EE4" w:rsidP="00036EE4">
      <w:pPr>
        <w:pStyle w:val="CommentText"/>
        <w:jc w:val="center"/>
        <w:rPr>
          <w:b/>
          <w:bCs/>
          <w:sz w:val="22"/>
          <w:szCs w:val="22"/>
        </w:rPr>
      </w:pPr>
      <w:r>
        <w:rPr>
          <w:b/>
          <w:bCs/>
          <w:noProof/>
          <w:sz w:val="24"/>
          <w:u w:val="single"/>
        </w:rPr>
        <mc:AlternateContent>
          <mc:Choice Requires="wps">
            <w:drawing>
              <wp:anchor distT="0" distB="0" distL="114300" distR="114300" simplePos="0" relativeHeight="251666432" behindDoc="0" locked="0" layoutInCell="1" allowOverlap="1" wp14:anchorId="5EA9EFFE" wp14:editId="15AC2F84">
                <wp:simplePos x="0" y="0"/>
                <wp:positionH relativeFrom="margin">
                  <wp:posOffset>5763</wp:posOffset>
                </wp:positionH>
                <wp:positionV relativeFrom="paragraph">
                  <wp:posOffset>9104</wp:posOffset>
                </wp:positionV>
                <wp:extent cx="6084570" cy="284166"/>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6084570" cy="284166"/>
                        </a:xfrm>
                        <a:prstGeom prst="rect">
                          <a:avLst/>
                        </a:prstGeom>
                        <a:solidFill>
                          <a:schemeClr val="bg2">
                            <a:lumMod val="90000"/>
                          </a:schemeClr>
                        </a:solidFill>
                        <a:ln w="6350">
                          <a:noFill/>
                        </a:ln>
                      </wps:spPr>
                      <wps:txbx>
                        <w:txbxContent>
                          <w:p w14:paraId="3D170A40" w14:textId="2F56DB6C" w:rsidR="00036EE4" w:rsidRDefault="00036EE4" w:rsidP="00036EE4">
                            <w:pPr>
                              <w:jc w:val="center"/>
                            </w:pPr>
                            <w:r>
                              <w:rPr>
                                <w:b/>
                                <w:bCs/>
                                <w:sz w:val="24"/>
                              </w:rPr>
                              <w:t>What does this look like for patients across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9EFFE" id="Text Box 8" o:spid="_x0000_s1029" type="#_x0000_t202" style="position:absolute;left:0;text-align:left;margin-left:.45pt;margin-top:.7pt;width:479.1pt;height:2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" fillcolor="#cfcdcd [2894]" stroked="f" strokeweight=".5pt">
                <v:textbox>
                  <w:txbxContent>
                    <w:p w14:paraId="3D170A40" w14:textId="2F56DB6C" w:rsidR="00036EE4" w:rsidRDefault="00036EE4" w:rsidP="00036EE4">
                      <w:pPr>
                        <w:jc w:val="center"/>
                      </w:pPr>
                      <w:r>
                        <w:rPr>
                          <w:b/>
                          <w:bCs/>
                          <w:sz w:val="24"/>
                        </w:rPr>
                        <w:t>What does this look like for patients across Tennessee?</w:t>
                      </w:r>
                    </w:p>
                  </w:txbxContent>
                </v:textbox>
                <w10:wrap anchorx="margin"/>
              </v:shape>
            </w:pict>
          </mc:Fallback>
        </mc:AlternateContent>
      </w:r>
      <w:r>
        <w:rPr>
          <w:b/>
          <w:bCs/>
          <w:noProof/>
          <w:sz w:val="24"/>
          <w:u w:val="single"/>
        </w:rPr>
        <mc:AlternateContent>
          <mc:Choice Requires="wps">
            <w:drawing>
              <wp:anchor distT="0" distB="0" distL="114300" distR="114300" simplePos="0" relativeHeight="251664384" behindDoc="0" locked="0" layoutInCell="1" allowOverlap="1" wp14:anchorId="2A8E43E8" wp14:editId="639FDA25">
                <wp:simplePos x="0" y="0"/>
                <wp:positionH relativeFrom="margin">
                  <wp:align>left</wp:align>
                </wp:positionH>
                <wp:positionV relativeFrom="paragraph">
                  <wp:posOffset>-21</wp:posOffset>
                </wp:positionV>
                <wp:extent cx="6362065" cy="315046"/>
                <wp:effectExtent l="0" t="0" r="19685" b="27940"/>
                <wp:wrapNone/>
                <wp:docPr id="7" name="Rectangle 7"/>
                <wp:cNvGraphicFramePr/>
                <a:graphic xmlns:a="http://schemas.openxmlformats.org/drawingml/2006/main">
                  <a:graphicData uri="http://schemas.microsoft.com/office/word/2010/wordprocessingShape">
                    <wps:wsp>
                      <wps:cNvSpPr/>
                      <wps:spPr>
                        <a:xfrm>
                          <a:off x="0" y="0"/>
                          <a:ext cx="6362065" cy="315046"/>
                        </a:xfrm>
                        <a:prstGeom prst="rect">
                          <a:avLst/>
                        </a:prstGeom>
                        <a:solidFill>
                          <a:schemeClr val="bg2">
                            <a:lumMod val="90000"/>
                          </a:schemeClr>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442B2147" w14:textId="77777777" w:rsidR="00036EE4" w:rsidRDefault="00036EE4" w:rsidP="00036E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E43E8" id="Rectangle 7" o:spid="_x0000_s1030" style="position:absolute;left:0;text-align:left;margin-left:0;margin-top:0;width:500.95pt;height:24.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" fillcolor="#cfcdcd [2894]" strokecolor="black [3213]" strokeweight="1pt">
                <v:textbox>
                  <w:txbxContent>
                    <w:p w14:paraId="442B2147" w14:textId="77777777" w:rsidR="00036EE4" w:rsidRDefault="00036EE4" w:rsidP="00036EE4">
                      <w:pPr>
                        <w:jc w:val="center"/>
                      </w:pPr>
                    </w:p>
                  </w:txbxContent>
                </v:textbox>
                <w10:wrap anchorx="margin"/>
              </v:rect>
            </w:pict>
          </mc:Fallback>
        </mc:AlternateContent>
      </w:r>
    </w:p>
    <w:p w14:paraId="77430FF4" w14:textId="77777777" w:rsidR="00036EE4" w:rsidRDefault="00036EE4" w:rsidP="00EC4DF2">
      <w:pPr>
        <w:pStyle w:val="CommentText"/>
        <w:rPr>
          <w:b/>
          <w:bCs/>
          <w:sz w:val="22"/>
          <w:szCs w:val="22"/>
        </w:rPr>
      </w:pPr>
    </w:p>
    <w:p w14:paraId="11B1F1F1" w14:textId="2E61C158" w:rsidR="00EC4DF2" w:rsidRPr="00650841" w:rsidRDefault="00EC4DF2" w:rsidP="00EC4DF2">
      <w:pPr>
        <w:pStyle w:val="CommentText"/>
        <w:rPr>
          <w:noProof/>
          <w:sz w:val="22"/>
          <w:szCs w:val="22"/>
        </w:rPr>
      </w:pPr>
      <w:r w:rsidRPr="00650841">
        <w:rPr>
          <w:sz w:val="22"/>
          <w:szCs w:val="22"/>
        </w:rPr>
        <w:t xml:space="preserve">This often results in quite a shock at the pharmacy counter when </w:t>
      </w:r>
      <w:r w:rsidRPr="00650841">
        <w:rPr>
          <w:noProof/>
          <w:sz w:val="22"/>
          <w:szCs w:val="22"/>
        </w:rPr>
        <w:t xml:space="preserve">Tennesseans </w:t>
      </w:r>
      <w:r w:rsidRPr="00650841">
        <w:rPr>
          <w:sz w:val="22"/>
          <w:szCs w:val="22"/>
        </w:rPr>
        <w:t xml:space="preserve">realize they are being forced to pay thousands of dollars out-of-pocket just to get the </w:t>
      </w:r>
      <w:r w:rsidR="00CF7D56">
        <w:rPr>
          <w:sz w:val="22"/>
          <w:szCs w:val="22"/>
        </w:rPr>
        <w:t>treatment</w:t>
      </w:r>
      <w:r w:rsidR="00CF7D56" w:rsidRPr="00650841">
        <w:rPr>
          <w:sz w:val="22"/>
          <w:szCs w:val="22"/>
        </w:rPr>
        <w:t xml:space="preserve"> </w:t>
      </w:r>
      <w:r w:rsidRPr="00650841">
        <w:rPr>
          <w:sz w:val="22"/>
          <w:szCs w:val="22"/>
        </w:rPr>
        <w:t xml:space="preserve">they need, when they thought their deductible or out-of-pocket maximum had been met. </w:t>
      </w:r>
    </w:p>
    <w:p w14:paraId="729B643E" w14:textId="3420798A" w:rsidR="00EC4DF2" w:rsidRPr="00566CDB" w:rsidRDefault="00EC4DF2" w:rsidP="00EC4DF2">
      <w:pPr>
        <w:rPr>
          <w:noProof/>
        </w:rPr>
      </w:pPr>
      <w:r w:rsidRPr="00650841">
        <w:t>Copay accumulator adjustment</w:t>
      </w:r>
      <w:r w:rsidR="00582E89">
        <w:t>s</w:t>
      </w:r>
      <w:r w:rsidRPr="00650841">
        <w:t xml:space="preserve"> are putting </w:t>
      </w:r>
      <w:r w:rsidRPr="00566CDB">
        <w:rPr>
          <w:noProof/>
        </w:rPr>
        <w:t>Tennesseans</w:t>
      </w:r>
      <w:r w:rsidR="00566CDB" w:rsidRPr="00566CDB">
        <w:rPr>
          <w:noProof/>
        </w:rPr>
        <w:t>’</w:t>
      </w:r>
      <w:r w:rsidRPr="00566CDB">
        <w:rPr>
          <w:noProof/>
        </w:rPr>
        <w:t xml:space="preserve"> </w:t>
      </w:r>
      <w:r w:rsidRPr="00650841">
        <w:t xml:space="preserve">health on the </w:t>
      </w:r>
      <w:proofErr w:type="gramStart"/>
      <w:r w:rsidRPr="00650841">
        <w:t>line, when</w:t>
      </w:r>
      <w:proofErr w:type="gramEnd"/>
      <w:r w:rsidRPr="00650841">
        <w:t xml:space="preserve"> </w:t>
      </w:r>
      <w:r w:rsidRPr="00566CDB">
        <w:rPr>
          <w:noProof/>
        </w:rPr>
        <w:t xml:space="preserve">patients </w:t>
      </w:r>
      <w:r w:rsidRPr="00650841">
        <w:t>are already suffering due to the ongoing COVID-19 pandemic.</w:t>
      </w:r>
      <w:r w:rsidRPr="00566CDB">
        <w:rPr>
          <w:noProof/>
        </w:rPr>
        <w:t xml:space="preserve"> </w:t>
      </w:r>
    </w:p>
    <w:p w14:paraId="4E61997B" w14:textId="1AEE3448" w:rsidR="00EC4DF2" w:rsidRDefault="00CF7D56" w:rsidP="00EC4DF2">
      <w:pPr>
        <w:rPr>
          <w:rFonts w:cs="Arial"/>
          <w:color w:val="000000" w:themeColor="text1"/>
        </w:rPr>
      </w:pPr>
      <w:r>
        <w:rPr>
          <w:rFonts w:cs="Arial"/>
          <w:noProof/>
          <w:color w:val="000000" w:themeColor="text1"/>
        </w:rPr>
        <w:t xml:space="preserve">This </w:t>
      </w:r>
      <w:r w:rsidR="00EC4DF2" w:rsidRPr="356B983D">
        <w:rPr>
          <w:rFonts w:cs="Arial"/>
          <w:color w:val="000000" w:themeColor="text1"/>
        </w:rPr>
        <w:t>policy may significantly increase the money the insurance plan and/or PBM receive</w:t>
      </w:r>
      <w:r w:rsidR="00EC4DF2">
        <w:rPr>
          <w:rFonts w:cs="Arial"/>
          <w:color w:val="000000" w:themeColor="text1"/>
        </w:rPr>
        <w:t>s</w:t>
      </w:r>
      <w:r w:rsidR="00EC4DF2" w:rsidRPr="356B983D">
        <w:rPr>
          <w:rFonts w:cs="Arial"/>
          <w:color w:val="000000" w:themeColor="text1"/>
        </w:rPr>
        <w:t>, while also decreasing medication access for patients who are not able to afford the full cost of their deductible.</w:t>
      </w:r>
    </w:p>
    <w:p w14:paraId="3554A4AF" w14:textId="6B519E6A" w:rsidR="00D3237F" w:rsidRDefault="00D3237F" w:rsidP="00D3237F">
      <w:pPr>
        <w:jc w:val="center"/>
        <w:rPr>
          <w:rFonts w:cs="Arial"/>
          <w:b/>
          <w:bCs/>
          <w:color w:val="000000" w:themeColor="text1"/>
          <w:szCs w:val="21"/>
        </w:rPr>
      </w:pPr>
      <w:r w:rsidRPr="001440B8">
        <w:rPr>
          <w:rFonts w:cs="Arial"/>
          <w:b/>
          <w:bCs/>
          <w:color w:val="000000" w:themeColor="text1"/>
          <w:szCs w:val="21"/>
        </w:rPr>
        <w:t>It is our fear that many patients will have to ration their medicines, or abandon their prescriptions altogether, which could lead to more serious health outcomes and higher costs.</w:t>
      </w:r>
    </w:p>
    <w:p w14:paraId="01B31C41" w14:textId="30DEB850" w:rsidR="00036EE4" w:rsidRPr="00D3237F" w:rsidRDefault="00036EE4" w:rsidP="00D3237F">
      <w:pPr>
        <w:jc w:val="center"/>
        <w:rPr>
          <w:b/>
          <w:bCs/>
        </w:rPr>
      </w:pPr>
      <w:r>
        <w:rPr>
          <w:b/>
          <w:bCs/>
          <w:noProof/>
          <w:sz w:val="24"/>
          <w:u w:val="single"/>
        </w:rPr>
        <mc:AlternateContent>
          <mc:Choice Requires="wps">
            <w:drawing>
              <wp:anchor distT="0" distB="0" distL="114300" distR="114300" simplePos="0" relativeHeight="251668480" behindDoc="0" locked="0" layoutInCell="1" allowOverlap="1" wp14:anchorId="3CA4AB24" wp14:editId="3E16C8E4">
                <wp:simplePos x="0" y="0"/>
                <wp:positionH relativeFrom="margin">
                  <wp:posOffset>0</wp:posOffset>
                </wp:positionH>
                <wp:positionV relativeFrom="paragraph">
                  <wp:posOffset>-635</wp:posOffset>
                </wp:positionV>
                <wp:extent cx="6362065" cy="315046"/>
                <wp:effectExtent l="0" t="0" r="19685" b="27940"/>
                <wp:wrapNone/>
                <wp:docPr id="9" name="Rectangle 9"/>
                <wp:cNvGraphicFramePr/>
                <a:graphic xmlns:a="http://schemas.openxmlformats.org/drawingml/2006/main">
                  <a:graphicData uri="http://schemas.microsoft.com/office/word/2010/wordprocessingShape">
                    <wps:wsp>
                      <wps:cNvSpPr/>
                      <wps:spPr>
                        <a:xfrm>
                          <a:off x="0" y="0"/>
                          <a:ext cx="6362065" cy="315046"/>
                        </a:xfrm>
                        <a:prstGeom prst="rect">
                          <a:avLst/>
                        </a:prstGeom>
                        <a:solidFill>
                          <a:schemeClr val="bg2">
                            <a:lumMod val="90000"/>
                          </a:schemeClr>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77B67B7B" w14:textId="698D5688" w:rsidR="00036EE4" w:rsidRDefault="00036EE4" w:rsidP="00036EE4">
                            <w:pPr>
                              <w:jc w:val="center"/>
                            </w:pPr>
                            <w:r>
                              <w:rPr>
                                <w:b/>
                                <w:bCs/>
                                <w:color w:val="000000" w:themeColor="text1"/>
                                <w:sz w:val="24"/>
                              </w:rPr>
                              <w:t xml:space="preserve">How will </w:t>
                            </w:r>
                            <w:r w:rsidRPr="00036EE4">
                              <w:rPr>
                                <w:b/>
                                <w:bCs/>
                                <w:color w:val="000000" w:themeColor="text1"/>
                                <w:sz w:val="24"/>
                              </w:rPr>
                              <w:t>SB1397/HB0619</w:t>
                            </w:r>
                            <w:r>
                              <w:rPr>
                                <w:b/>
                                <w:bCs/>
                                <w:color w:val="000000" w:themeColor="text1"/>
                                <w:sz w:val="24"/>
                              </w:rPr>
                              <w:t xml:space="preserve"> </w:t>
                            </w:r>
                            <w:r w:rsidR="00DA7759">
                              <w:rPr>
                                <w:b/>
                                <w:bCs/>
                                <w:color w:val="000000" w:themeColor="text1"/>
                                <w:sz w:val="24"/>
                              </w:rPr>
                              <w:t>help patients save on costs</w:t>
                            </w:r>
                            <w:r>
                              <w:rPr>
                                <w:b/>
                                <w:bCs/>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4AB24" id="Rectangle 9" o:spid="_x0000_s1031" style="position:absolute;left:0;text-align:left;margin-left:0;margin-top:-.05pt;width:500.95pt;height:24.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" fillcolor="#cfcdcd [2894]" strokecolor="black [3213]" strokeweight="1pt">
                <v:textbox>
                  <w:txbxContent>
                    <w:p w14:paraId="77B67B7B" w14:textId="698D5688" w:rsidR="00036EE4" w:rsidRDefault="00036EE4" w:rsidP="00036EE4">
                      <w:pPr>
                        <w:jc w:val="center"/>
                      </w:pPr>
                      <w:r>
                        <w:rPr>
                          <w:b/>
                          <w:bCs/>
                          <w:color w:val="000000" w:themeColor="text1"/>
                          <w:sz w:val="24"/>
                        </w:rPr>
                        <w:t xml:space="preserve">How will </w:t>
                      </w:r>
                      <w:r w:rsidRPr="00036EE4">
                        <w:rPr>
                          <w:b/>
                          <w:bCs/>
                          <w:color w:val="000000" w:themeColor="text1"/>
                          <w:sz w:val="24"/>
                        </w:rPr>
                        <w:t>SB1397/HB0619</w:t>
                      </w:r>
                      <w:r>
                        <w:rPr>
                          <w:b/>
                          <w:bCs/>
                          <w:color w:val="000000" w:themeColor="text1"/>
                          <w:sz w:val="24"/>
                        </w:rPr>
                        <w:t xml:space="preserve"> </w:t>
                      </w:r>
                      <w:r w:rsidR="00DA7759">
                        <w:rPr>
                          <w:b/>
                          <w:bCs/>
                          <w:color w:val="000000" w:themeColor="text1"/>
                          <w:sz w:val="24"/>
                        </w:rPr>
                        <w:t>help patients save on costs</w:t>
                      </w:r>
                      <w:r>
                        <w:rPr>
                          <w:b/>
                          <w:bCs/>
                          <w:color w:val="000000" w:themeColor="text1"/>
                          <w:sz w:val="24"/>
                        </w:rPr>
                        <w:t>?</w:t>
                      </w:r>
                    </w:p>
                  </w:txbxContent>
                </v:textbox>
                <w10:wrap anchorx="margin"/>
              </v:rect>
            </w:pict>
          </mc:Fallback>
        </mc:AlternateContent>
      </w:r>
    </w:p>
    <w:p w14:paraId="46108FB7" w14:textId="77777777" w:rsidR="00036EE4" w:rsidRDefault="00036EE4">
      <w:pPr>
        <w:rPr>
          <w:u w:val="single"/>
        </w:rPr>
      </w:pPr>
    </w:p>
    <w:p w14:paraId="7480FEB5" w14:textId="77777777" w:rsidR="00036EE4" w:rsidRPr="00036EE4" w:rsidRDefault="356B983D" w:rsidP="00036EE4">
      <w:pPr>
        <w:spacing w:after="0"/>
        <w:rPr>
          <w:b/>
          <w:bCs/>
          <w:u w:val="single"/>
        </w:rPr>
      </w:pPr>
      <w:r w:rsidRPr="00036EE4">
        <w:rPr>
          <w:b/>
          <w:bCs/>
          <w:u w:val="single"/>
        </w:rPr>
        <w:t>The Fi</w:t>
      </w:r>
      <w:r w:rsidR="00036EE4" w:rsidRPr="00036EE4">
        <w:rPr>
          <w:b/>
          <w:bCs/>
          <w:u w:val="single"/>
        </w:rPr>
        <w:t>x</w:t>
      </w:r>
      <w:r w:rsidRPr="00036EE4">
        <w:rPr>
          <w:b/>
          <w:bCs/>
          <w:u w:val="single"/>
        </w:rPr>
        <w:t xml:space="preserve"> </w:t>
      </w:r>
    </w:p>
    <w:p w14:paraId="29578E53" w14:textId="29F343E9" w:rsidR="004A43F2" w:rsidRDefault="356B983D">
      <w:r w:rsidRPr="356B983D">
        <w:rPr>
          <w:color w:val="000000" w:themeColor="text1"/>
        </w:rPr>
        <w:t>SB1397</w:t>
      </w:r>
      <w:r w:rsidR="00FF0977">
        <w:rPr>
          <w:color w:val="000000" w:themeColor="text1"/>
        </w:rPr>
        <w:t>/</w:t>
      </w:r>
      <w:r w:rsidR="00FF0977" w:rsidRPr="00FF0977">
        <w:rPr>
          <w:color w:val="000000" w:themeColor="text1"/>
        </w:rPr>
        <w:t>HB0619</w:t>
      </w:r>
      <w:r w:rsidRPr="356B983D">
        <w:rPr>
          <w:color w:val="000000" w:themeColor="text1"/>
        </w:rPr>
        <w:t xml:space="preserve">, introduced in the Tennessee </w:t>
      </w:r>
      <w:r w:rsidR="001A2362">
        <w:rPr>
          <w:color w:val="000000" w:themeColor="text1"/>
        </w:rPr>
        <w:t>l</w:t>
      </w:r>
      <w:r w:rsidRPr="356B983D">
        <w:rPr>
          <w:color w:val="000000" w:themeColor="text1"/>
        </w:rPr>
        <w:t>egislature, is a step in the right direction to guarantee that patients can continue to use copay assistance programs to help save costs. This legislation will remove barriers to prescription access by requiring that all payments made – directly by the enrollee or on the enrollee’s behalf – be counted toward their overall out-of-pocket maximum payment and deductible.</w:t>
      </w:r>
    </w:p>
    <w:p w14:paraId="3E3A770D" w14:textId="6C384DC7" w:rsidR="004A43F2" w:rsidRPr="0029194D" w:rsidRDefault="00F67D70" w:rsidP="00F67D70">
      <w:pPr>
        <w:jc w:val="center"/>
        <w:rPr>
          <w:b/>
          <w:bCs/>
          <w:sz w:val="24"/>
        </w:rPr>
      </w:pPr>
      <w:r w:rsidRPr="0029194D">
        <w:rPr>
          <w:b/>
          <w:bCs/>
          <w:sz w:val="24"/>
        </w:rPr>
        <w:t>Your voice is crucial, now more than ever!</w:t>
      </w:r>
    </w:p>
    <w:p w14:paraId="4AB96931" w14:textId="3154C44A" w:rsidR="00F67D70" w:rsidRDefault="00F67D70" w:rsidP="00F67D70">
      <w:r>
        <w:t xml:space="preserve">Tennessee lawmakers must understand that </w:t>
      </w:r>
      <w:r w:rsidRPr="00F67D70">
        <w:rPr>
          <w:b/>
          <w:bCs/>
        </w:rPr>
        <w:t>all copays count</w:t>
      </w:r>
      <w:r w:rsidRPr="000F10B5">
        <w:t>!</w:t>
      </w:r>
      <w:r>
        <w:rPr>
          <w:b/>
          <w:bCs/>
        </w:rPr>
        <w:t xml:space="preserve"> </w:t>
      </w:r>
      <w:r>
        <w:t>They must p</w:t>
      </w:r>
      <w:r w:rsidRPr="00F67D70">
        <w:t xml:space="preserve">rotect </w:t>
      </w:r>
      <w:r>
        <w:t>their constituents</w:t>
      </w:r>
      <w:r w:rsidRPr="00F67D70">
        <w:t xml:space="preserve"> from high out-of</w:t>
      </w:r>
      <w:r w:rsidR="001A2362">
        <w:t>-</w:t>
      </w:r>
      <w:r w:rsidRPr="00F67D70">
        <w:t>pocket costs by requiring health plans to credit all payments made by or on behalf of patients toward patient deductibles and out-of-pocket maximums.</w:t>
      </w:r>
      <w:r>
        <w:t xml:space="preserve"> </w:t>
      </w:r>
    </w:p>
    <w:p w14:paraId="53A63C99" w14:textId="43D9F95B" w:rsidR="00F67D70" w:rsidRDefault="00F67D70" w:rsidP="00F67D70"/>
    <w:p w14:paraId="5C118A37" w14:textId="5B70D1F5" w:rsidR="004A43F2" w:rsidRPr="00F67D70" w:rsidRDefault="00DA7759" w:rsidP="00F67D70">
      <w:pPr>
        <w:jc w:val="center"/>
        <w:rPr>
          <w:b/>
          <w:bCs/>
        </w:rPr>
      </w:pPr>
      <w:r>
        <w:rPr>
          <w:b/>
          <w:bCs/>
          <w:noProof/>
        </w:rPr>
        <mc:AlternateContent>
          <mc:Choice Requires="wps">
            <w:drawing>
              <wp:anchor distT="0" distB="0" distL="114300" distR="114300" simplePos="0" relativeHeight="251669504" behindDoc="1" locked="0" layoutInCell="1" allowOverlap="1" wp14:anchorId="12F869E1" wp14:editId="5E70BA15">
                <wp:simplePos x="0" y="0"/>
                <wp:positionH relativeFrom="margin">
                  <wp:posOffset>-109329</wp:posOffset>
                </wp:positionH>
                <wp:positionV relativeFrom="paragraph">
                  <wp:posOffset>270841</wp:posOffset>
                </wp:positionV>
                <wp:extent cx="6669156" cy="4492487"/>
                <wp:effectExtent l="0" t="0" r="17780" b="22860"/>
                <wp:wrapNone/>
                <wp:docPr id="14" name="Rectangle 14"/>
                <wp:cNvGraphicFramePr/>
                <a:graphic xmlns:a="http://schemas.openxmlformats.org/drawingml/2006/main">
                  <a:graphicData uri="http://schemas.microsoft.com/office/word/2010/wordprocessingShape">
                    <wps:wsp>
                      <wps:cNvSpPr/>
                      <wps:spPr>
                        <a:xfrm>
                          <a:off x="0" y="0"/>
                          <a:ext cx="6669156" cy="4492487"/>
                        </a:xfrm>
                        <a:prstGeom prst="rect">
                          <a:avLst/>
                        </a:prstGeom>
                        <a:solidFill>
                          <a:schemeClr val="bg2">
                            <a:lumMod val="9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82973F" id="Rectangle 14" o:spid="_x0000_s1026" style="position:absolute;margin-left:-8.6pt;margin-top:21.35pt;width:525.15pt;height:353.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" fillcolor="#cfcdcd [2894]" strokecolor="#525252 [1606]" strokeweight="1pt">
                <w10:wrap anchorx="margin"/>
              </v:rect>
            </w:pict>
          </mc:Fallback>
        </mc:AlternateContent>
      </w:r>
      <w:r w:rsidR="00F67D70" w:rsidRPr="00F67D70">
        <w:rPr>
          <w:b/>
          <w:bCs/>
        </w:rPr>
        <w:t>Together we can fight for patient</w:t>
      </w:r>
      <w:r w:rsidR="001A2362">
        <w:rPr>
          <w:b/>
          <w:bCs/>
        </w:rPr>
        <w:t>s</w:t>
      </w:r>
      <w:r w:rsidR="00F67D70">
        <w:rPr>
          <w:b/>
          <w:bCs/>
        </w:rPr>
        <w:t>’</w:t>
      </w:r>
      <w:r w:rsidR="00F67D70" w:rsidRPr="00F67D70">
        <w:rPr>
          <w:b/>
          <w:bCs/>
        </w:rPr>
        <w:t xml:space="preserve"> rights and keep affordable health</w:t>
      </w:r>
      <w:r w:rsidR="001A2362">
        <w:rPr>
          <w:b/>
          <w:bCs/>
        </w:rPr>
        <w:t xml:space="preserve"> </w:t>
      </w:r>
      <w:r w:rsidR="00F67D70" w:rsidRPr="00F67D70">
        <w:rPr>
          <w:b/>
          <w:bCs/>
        </w:rPr>
        <w:t>care available to everyone.</w:t>
      </w:r>
    </w:p>
    <w:p w14:paraId="238B4FB6" w14:textId="77777777" w:rsidR="00DA7759" w:rsidRDefault="00DA7759" w:rsidP="00DA7759">
      <w:pPr>
        <w:spacing w:after="0" w:line="240" w:lineRule="auto"/>
        <w:jc w:val="center"/>
        <w:rPr>
          <w:b/>
          <w:bCs/>
          <w:sz w:val="28"/>
          <w:szCs w:val="28"/>
          <w:u w:val="single"/>
        </w:rPr>
      </w:pPr>
    </w:p>
    <w:p w14:paraId="644A0C0E" w14:textId="4EFB8E34" w:rsidR="004A43F2" w:rsidRPr="00DA7759" w:rsidRDefault="004A43F2" w:rsidP="00DA7759">
      <w:pPr>
        <w:jc w:val="center"/>
        <w:rPr>
          <w:b/>
          <w:bCs/>
          <w:sz w:val="28"/>
          <w:szCs w:val="28"/>
          <w:u w:val="single"/>
        </w:rPr>
      </w:pPr>
      <w:r w:rsidRPr="00DA7759">
        <w:rPr>
          <w:b/>
          <w:bCs/>
          <w:sz w:val="28"/>
          <w:szCs w:val="28"/>
          <w:u w:val="single"/>
        </w:rPr>
        <w:t>Further FAQ</w:t>
      </w:r>
      <w:r w:rsidR="001A2362" w:rsidRPr="00DA7759">
        <w:rPr>
          <w:b/>
          <w:bCs/>
          <w:sz w:val="28"/>
          <w:szCs w:val="28"/>
          <w:u w:val="single"/>
        </w:rPr>
        <w:t>s</w:t>
      </w:r>
    </w:p>
    <w:p w14:paraId="4A127D96" w14:textId="77777777" w:rsidR="004A43F2" w:rsidRPr="00DA7759" w:rsidRDefault="004A43F2">
      <w:pPr>
        <w:rPr>
          <w:b/>
          <w:bCs/>
        </w:rPr>
      </w:pPr>
      <w:r w:rsidRPr="00DA7759">
        <w:rPr>
          <w:b/>
          <w:bCs/>
        </w:rPr>
        <w:t xml:space="preserve">What is copay assistance? </w:t>
      </w:r>
    </w:p>
    <w:p w14:paraId="33AB2CC0" w14:textId="1B7A9F91" w:rsidR="004A43F2" w:rsidRDefault="004A43F2" w:rsidP="004A43F2">
      <w:pPr>
        <w:pStyle w:val="ListParagraph"/>
        <w:numPr>
          <w:ilvl w:val="0"/>
          <w:numId w:val="3"/>
        </w:numPr>
      </w:pPr>
      <w:r>
        <w:t xml:space="preserve">Copay assistance (sometimes called “copay cards” or “coupons”) is money that helps patients afford out-of-pocket costs for their medications. Patients with chronic conditions such as bleeding disorders need specialty medications to manage their disease. Copay assistance is often the only way they can afford the out-of-pocket costs for their lifesaving medications. </w:t>
      </w:r>
    </w:p>
    <w:p w14:paraId="592E720F" w14:textId="77777777" w:rsidR="004A43F2" w:rsidRPr="00DA7759" w:rsidRDefault="004A43F2">
      <w:pPr>
        <w:rPr>
          <w:b/>
          <w:bCs/>
        </w:rPr>
      </w:pPr>
      <w:r w:rsidRPr="00DA7759">
        <w:rPr>
          <w:b/>
          <w:bCs/>
        </w:rPr>
        <w:t xml:space="preserve">Does copay assistance increase use of expensive medications? </w:t>
      </w:r>
    </w:p>
    <w:p w14:paraId="062A7905" w14:textId="597221A3" w:rsidR="004A43F2" w:rsidRDefault="004A43F2" w:rsidP="004A43F2">
      <w:pPr>
        <w:pStyle w:val="ListParagraph"/>
        <w:numPr>
          <w:ilvl w:val="0"/>
          <w:numId w:val="2"/>
        </w:numPr>
      </w:pPr>
      <w:r>
        <w:t xml:space="preserve">No. For conditions such as bleeding disorders, no generic and no low-cost alternatives exist. And health insurers still have control of what treatments patients can access, using their traditional tools of formulary design, prior authorization, etc. Patients must still gain approval from the insurer to gain access to the medication at issue.  </w:t>
      </w:r>
    </w:p>
    <w:p w14:paraId="6A195BA1" w14:textId="77777777" w:rsidR="004A43F2" w:rsidRPr="00DA7759" w:rsidRDefault="004A43F2">
      <w:pPr>
        <w:rPr>
          <w:b/>
          <w:bCs/>
        </w:rPr>
      </w:pPr>
      <w:r w:rsidRPr="00DA7759">
        <w:rPr>
          <w:b/>
          <w:bCs/>
        </w:rPr>
        <w:t xml:space="preserve">What happens when copay assistance is not allowed to count? </w:t>
      </w:r>
    </w:p>
    <w:p w14:paraId="2CCC0B80" w14:textId="693B4CBF" w:rsidR="008A1FD3" w:rsidRDefault="004A43F2" w:rsidP="004A43F2">
      <w:pPr>
        <w:pStyle w:val="ListParagraph"/>
        <w:numPr>
          <w:ilvl w:val="0"/>
          <w:numId w:val="1"/>
        </w:numPr>
      </w:pPr>
      <w:r>
        <w:t>When an insurer applies an accumulator, the insurer collects double (or more) the amount of a patient’s required cost</w:t>
      </w:r>
      <w:r w:rsidR="001A2362">
        <w:t>-</w:t>
      </w:r>
      <w:r>
        <w:t>sharing: once from the copay assistance program and then, when the assistance dollars are depleted, the full amount of the cost-sharing (again) from the patient themsel</w:t>
      </w:r>
      <w:r w:rsidR="001A2362">
        <w:t>ves</w:t>
      </w:r>
      <w:r>
        <w:t xml:space="preserve">. This double-dipping represents a best-case scenario: </w:t>
      </w:r>
      <w:r w:rsidR="001A2362">
        <w:t>I</w:t>
      </w:r>
      <w:r>
        <w:t>t assumes that the patient can afford to pay that cost-sharing</w:t>
      </w:r>
      <w:r w:rsidR="00582E89">
        <w:t xml:space="preserve"> amount</w:t>
      </w:r>
      <w:r>
        <w:t xml:space="preserve"> and access their medication. All too often, patients abandon their prescription instead, or are forced to seek treatment in a higher</w:t>
      </w:r>
      <w:r w:rsidR="001A2362">
        <w:t>-</w:t>
      </w:r>
      <w:r>
        <w:t>cost setting such as an emergency room.</w:t>
      </w:r>
    </w:p>
    <w:p w14:paraId="22FC1D52" w14:textId="26489BE8" w:rsidR="00DA7759" w:rsidRDefault="00DA7759" w:rsidP="00DA7759">
      <w:pPr>
        <w:pStyle w:val="ListParagraph"/>
        <w:tabs>
          <w:tab w:val="left" w:pos="3741"/>
        </w:tabs>
      </w:pPr>
      <w:r>
        <w:tab/>
      </w:r>
    </w:p>
    <w:sectPr w:rsidR="00DA7759" w:rsidSect="0029194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22A9B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684659"/>
    <w:multiLevelType w:val="hybridMultilevel"/>
    <w:tmpl w:val="F8B6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15733"/>
    <w:multiLevelType w:val="hybridMultilevel"/>
    <w:tmpl w:val="ED66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90B8C"/>
    <w:multiLevelType w:val="hybridMultilevel"/>
    <w:tmpl w:val="4DE0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MzI1sjAxNzc3tjBV0lEKTi0uzszPAykwrAUAM/o/zSwAAAA="/>
  </w:docVars>
  <w:rsids>
    <w:rsidRoot w:val="004A43F2"/>
    <w:rsid w:val="00036EE4"/>
    <w:rsid w:val="000C4A07"/>
    <w:rsid w:val="000D2092"/>
    <w:rsid w:val="000F10B5"/>
    <w:rsid w:val="001440B8"/>
    <w:rsid w:val="001A2362"/>
    <w:rsid w:val="00265E5E"/>
    <w:rsid w:val="0029194D"/>
    <w:rsid w:val="0036766C"/>
    <w:rsid w:val="0039259A"/>
    <w:rsid w:val="003A06B5"/>
    <w:rsid w:val="004032AB"/>
    <w:rsid w:val="004A43F2"/>
    <w:rsid w:val="00503BBD"/>
    <w:rsid w:val="00566CDB"/>
    <w:rsid w:val="00582E89"/>
    <w:rsid w:val="005D3C2A"/>
    <w:rsid w:val="00650841"/>
    <w:rsid w:val="006775CB"/>
    <w:rsid w:val="007005C9"/>
    <w:rsid w:val="007B50E5"/>
    <w:rsid w:val="008C626C"/>
    <w:rsid w:val="00BD7BEE"/>
    <w:rsid w:val="00C10C86"/>
    <w:rsid w:val="00C34E38"/>
    <w:rsid w:val="00C41D1C"/>
    <w:rsid w:val="00CF7D56"/>
    <w:rsid w:val="00D3237F"/>
    <w:rsid w:val="00DA7759"/>
    <w:rsid w:val="00E23CC5"/>
    <w:rsid w:val="00EC4DF2"/>
    <w:rsid w:val="00ED25EB"/>
    <w:rsid w:val="00ED7CBC"/>
    <w:rsid w:val="00F67D70"/>
    <w:rsid w:val="00FC5721"/>
    <w:rsid w:val="00FF0977"/>
    <w:rsid w:val="00FF1BB0"/>
    <w:rsid w:val="00FF533F"/>
    <w:rsid w:val="356B9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BA23"/>
  <w15:chartTrackingRefBased/>
  <w15:docId w15:val="{D2EE714B-D87F-4B07-886B-A483D52D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36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3F2"/>
    <w:pPr>
      <w:ind w:left="720"/>
      <w:contextualSpacing/>
    </w:pPr>
  </w:style>
  <w:style w:type="character" w:styleId="CommentReference">
    <w:name w:val="annotation reference"/>
    <w:basedOn w:val="DefaultParagraphFont"/>
    <w:uiPriority w:val="99"/>
    <w:semiHidden/>
    <w:unhideWhenUsed/>
    <w:rsid w:val="004A43F2"/>
    <w:rPr>
      <w:sz w:val="16"/>
      <w:szCs w:val="16"/>
    </w:rPr>
  </w:style>
  <w:style w:type="paragraph" w:styleId="CommentText">
    <w:name w:val="annotation text"/>
    <w:basedOn w:val="Normal"/>
    <w:link w:val="CommentTextChar"/>
    <w:uiPriority w:val="99"/>
    <w:semiHidden/>
    <w:unhideWhenUsed/>
    <w:rsid w:val="004A43F2"/>
    <w:pPr>
      <w:spacing w:line="240" w:lineRule="auto"/>
    </w:pPr>
    <w:rPr>
      <w:sz w:val="20"/>
      <w:szCs w:val="20"/>
    </w:rPr>
  </w:style>
  <w:style w:type="character" w:customStyle="1" w:styleId="CommentTextChar">
    <w:name w:val="Comment Text Char"/>
    <w:basedOn w:val="DefaultParagraphFont"/>
    <w:link w:val="CommentText"/>
    <w:uiPriority w:val="99"/>
    <w:semiHidden/>
    <w:rsid w:val="004A43F2"/>
    <w:rPr>
      <w:sz w:val="20"/>
      <w:szCs w:val="20"/>
    </w:rPr>
  </w:style>
  <w:style w:type="paragraph" w:styleId="CommentSubject">
    <w:name w:val="annotation subject"/>
    <w:basedOn w:val="CommentText"/>
    <w:next w:val="CommentText"/>
    <w:link w:val="CommentSubjectChar"/>
    <w:uiPriority w:val="99"/>
    <w:semiHidden/>
    <w:unhideWhenUsed/>
    <w:rsid w:val="004A43F2"/>
    <w:rPr>
      <w:b/>
      <w:bCs/>
    </w:rPr>
  </w:style>
  <w:style w:type="character" w:customStyle="1" w:styleId="CommentSubjectChar">
    <w:name w:val="Comment Subject Char"/>
    <w:basedOn w:val="CommentTextChar"/>
    <w:link w:val="CommentSubject"/>
    <w:uiPriority w:val="99"/>
    <w:semiHidden/>
    <w:rsid w:val="004A43F2"/>
    <w:rPr>
      <w:b/>
      <w:bCs/>
      <w:sz w:val="20"/>
      <w:szCs w:val="20"/>
    </w:rPr>
  </w:style>
  <w:style w:type="paragraph" w:styleId="Revision">
    <w:name w:val="Revision"/>
    <w:hidden/>
    <w:uiPriority w:val="99"/>
    <w:semiHidden/>
    <w:rsid w:val="007005C9"/>
    <w:pPr>
      <w:spacing w:after="0" w:line="240" w:lineRule="auto"/>
    </w:pPr>
  </w:style>
  <w:style w:type="paragraph" w:styleId="BalloonText">
    <w:name w:val="Balloon Text"/>
    <w:basedOn w:val="Normal"/>
    <w:link w:val="BalloonTextChar"/>
    <w:uiPriority w:val="99"/>
    <w:semiHidden/>
    <w:unhideWhenUsed/>
    <w:rsid w:val="00700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5C9"/>
    <w:rPr>
      <w:rFonts w:ascii="Segoe UI" w:hAnsi="Segoe UI" w:cs="Segoe UI"/>
      <w:sz w:val="18"/>
      <w:szCs w:val="18"/>
    </w:rPr>
  </w:style>
  <w:style w:type="paragraph" w:customStyle="1" w:styleId="Default">
    <w:name w:val="Default"/>
    <w:rsid w:val="007005C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Perez</dc:creator>
  <cp:keywords/>
  <dc:description/>
  <cp:lastModifiedBy>Madison Perrott</cp:lastModifiedBy>
  <cp:revision>2</cp:revision>
  <dcterms:created xsi:type="dcterms:W3CDTF">2021-03-12T16:01:00Z</dcterms:created>
  <dcterms:modified xsi:type="dcterms:W3CDTF">2021-03-12T16:01:00Z</dcterms:modified>
</cp:coreProperties>
</file>